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B1DCF" w14:textId="77777777" w:rsidR="00386CE0" w:rsidRDefault="00000000">
      <w:pPr>
        <w:spacing w:after="0" w:line="240" w:lineRule="auto"/>
        <w:ind w:left="708" w:firstLine="708"/>
        <w:jc w:val="both"/>
        <w:rPr>
          <w:rFonts w:ascii="Times New Roman" w:hAnsi="Times New Roman"/>
          <w:b/>
          <w:sz w:val="24"/>
        </w:rPr>
      </w:pPr>
      <w:r>
        <w:rPr>
          <w:rFonts w:ascii="Times New Roman" w:hAnsi="Times New Roman"/>
          <w:sz w:val="28"/>
        </w:rPr>
        <w:t>Прокуратура Злынковского района информирует</w:t>
      </w:r>
    </w:p>
    <w:p w14:paraId="43D38C4E" w14:textId="77777777" w:rsidR="00386CE0" w:rsidRDefault="00000000">
      <w:pPr>
        <w:spacing w:after="0" w:line="168" w:lineRule="atLeast"/>
        <w:rPr>
          <w:rFonts w:ascii="Times New Roman" w:hAnsi="Times New Roman"/>
          <w:sz w:val="28"/>
        </w:rPr>
      </w:pPr>
      <w:r>
        <w:rPr>
          <w:rFonts w:ascii="Times New Roman" w:hAnsi="Times New Roman"/>
          <w:sz w:val="28"/>
        </w:rPr>
        <w:t>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00"/>
        <w:gridCol w:w="9158"/>
      </w:tblGrid>
      <w:tr w:rsidR="00386CE0" w14:paraId="35621FD3" w14:textId="77777777">
        <w:tc>
          <w:tcPr>
            <w:tcW w:w="200" w:type="dxa"/>
            <w:tcMar>
              <w:top w:w="0" w:type="dxa"/>
              <w:left w:w="0" w:type="dxa"/>
              <w:bottom w:w="0" w:type="dxa"/>
              <w:right w:w="150" w:type="dxa"/>
            </w:tcMar>
          </w:tcPr>
          <w:p w14:paraId="25BA5ACA" w14:textId="77777777" w:rsidR="00386CE0" w:rsidRDefault="00386CE0">
            <w:pPr>
              <w:spacing w:after="0" w:line="168" w:lineRule="atLeast"/>
              <w:rPr>
                <w:rFonts w:ascii="Times New Roman" w:hAnsi="Times New Roman"/>
                <w:sz w:val="28"/>
              </w:rPr>
            </w:pPr>
          </w:p>
        </w:tc>
        <w:tc>
          <w:tcPr>
            <w:tcW w:w="9158" w:type="dxa"/>
            <w:tcMar>
              <w:top w:w="0" w:type="dxa"/>
              <w:left w:w="0" w:type="dxa"/>
              <w:bottom w:w="0" w:type="dxa"/>
              <w:right w:w="0" w:type="dxa"/>
            </w:tcMar>
            <w:vAlign w:val="center"/>
          </w:tcPr>
          <w:p w14:paraId="7939B1AD" w14:textId="77777777" w:rsidR="00386CE0" w:rsidRDefault="00000000">
            <w:pPr>
              <w:spacing w:after="0"/>
              <w:jc w:val="both"/>
              <w:rPr>
                <w:rFonts w:ascii="Times New Roman" w:hAnsi="Times New Roman"/>
                <w:sz w:val="28"/>
              </w:rPr>
            </w:pPr>
            <w:r>
              <w:rPr>
                <w:rFonts w:ascii="Times New Roman" w:hAnsi="Times New Roman"/>
                <w:b/>
                <w:sz w:val="28"/>
              </w:rPr>
              <w:t>Минстрой: при расчете размера платы за горячую воду, потребленную при использовании и содержании общего имущества в многоквартирном доме, применяется тариф на горячую воду, установленный для населения</w:t>
            </w:r>
            <w:r>
              <w:rPr>
                <w:rFonts w:ascii="Times New Roman" w:hAnsi="Times New Roman"/>
                <w:sz w:val="28"/>
              </w:rPr>
              <w:br/>
            </w:r>
          </w:p>
        </w:tc>
      </w:tr>
    </w:tbl>
    <w:p w14:paraId="106BC3BD" w14:textId="77777777" w:rsidR="00386CE0" w:rsidRDefault="00000000">
      <w:pPr>
        <w:spacing w:after="0" w:line="240" w:lineRule="auto"/>
        <w:ind w:firstLine="709"/>
        <w:jc w:val="both"/>
        <w:rPr>
          <w:rFonts w:ascii="Times New Roman" w:hAnsi="Times New Roman"/>
          <w:sz w:val="28"/>
        </w:rPr>
      </w:pPr>
      <w:r>
        <w:rPr>
          <w:rFonts w:ascii="Times New Roman" w:hAnsi="Times New Roman"/>
          <w:sz w:val="28"/>
        </w:rPr>
        <w:t>В соответствии с подпунктом "б(2)" пункта 22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РФ от 14 февраля 2012 г. N 124, в случае установления двухкомпонентных тарифов на горячую воду стоимость горячей воды определяется по каждому из компонентов, при этом стоимость горячей воды по компоненту "тепловая энергия" определяется из расчета объема тепловой энергии, потребляемой в целях горячего водоснабжения в многоквартирном доме, определяемого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06.05.2011 N 354.</w:t>
      </w:r>
    </w:p>
    <w:p w14:paraId="1140D439" w14:textId="77777777" w:rsidR="00386CE0" w:rsidRDefault="00000000">
      <w:pPr>
        <w:spacing w:after="0" w:line="240" w:lineRule="auto"/>
        <w:ind w:firstLine="709"/>
        <w:jc w:val="both"/>
        <w:rPr>
          <w:rFonts w:ascii="Times New Roman" w:hAnsi="Times New Roman"/>
          <w:sz w:val="28"/>
        </w:rPr>
      </w:pPr>
      <w:r>
        <w:rPr>
          <w:rFonts w:ascii="Times New Roman" w:hAnsi="Times New Roman"/>
          <w:sz w:val="28"/>
        </w:rPr>
        <w:t>Таким образом, жилищным законодательством не предусмотрена обязанность потребителей в многоквартирном доме оплачивать сверхнормативный объем тепловой энергии, использованной в межотопительный период на подогрев воды в целях предоставления коммунальной услуги по горячему водоснабжению и в целях использования горячей воды при содержании общего имущества в многоквартирном доме.</w:t>
      </w:r>
    </w:p>
    <w:p w14:paraId="7F1A48C6" w14:textId="77777777" w:rsidR="00386CE0" w:rsidRDefault="00000000">
      <w:pPr>
        <w:spacing w:after="0" w:line="240" w:lineRule="auto"/>
        <w:ind w:firstLine="709"/>
        <w:jc w:val="both"/>
        <w:rPr>
          <w:rFonts w:ascii="Times New Roman" w:hAnsi="Times New Roman"/>
          <w:sz w:val="28"/>
        </w:rPr>
      </w:pPr>
      <w:r>
        <w:rPr>
          <w:rFonts w:ascii="Times New Roman" w:hAnsi="Times New Roman"/>
          <w:sz w:val="28"/>
        </w:rPr>
        <w:t>Обязанность лица, осуществляющего управление многоквартирным домом, оплачивать указанный сверхнормативный объем тепловой энергии в пользу ресурсоснабжающей организации также не предусмотрена.</w:t>
      </w:r>
    </w:p>
    <w:p w14:paraId="2E66CB5E" w14:textId="77777777" w:rsidR="00386CE0" w:rsidRDefault="00386CE0">
      <w:pPr>
        <w:spacing w:after="0" w:line="240" w:lineRule="auto"/>
        <w:ind w:firstLine="709"/>
        <w:jc w:val="both"/>
        <w:rPr>
          <w:rFonts w:ascii="Times New Roman" w:hAnsi="Times New Roman"/>
          <w:sz w:val="28"/>
        </w:rPr>
      </w:pPr>
    </w:p>
    <w:p w14:paraId="48B2DDC8" w14:textId="6118BC5B" w:rsidR="00386CE0" w:rsidRDefault="00000000" w:rsidP="003D153C">
      <w:pPr>
        <w:spacing w:after="0" w:line="240" w:lineRule="auto"/>
        <w:jc w:val="both"/>
        <w:rPr>
          <w:rFonts w:ascii="Times New Roman" w:hAnsi="Times New Roman"/>
          <w:sz w:val="28"/>
        </w:rPr>
      </w:pPr>
      <w:r>
        <w:rPr>
          <w:rFonts w:ascii="Times New Roman" w:hAnsi="Times New Roman"/>
          <w:sz w:val="28"/>
        </w:rPr>
        <w:t>Заместитель прокурора района                                                               С.В. Новик</w:t>
      </w:r>
    </w:p>
    <w:sectPr w:rsidR="00386CE0">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CE0"/>
    <w:rsid w:val="00386CE0"/>
    <w:rsid w:val="003D153C"/>
    <w:rsid w:val="00B76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8CE26"/>
  <w15:docId w15:val="{603FA3C1-5579-409C-8D6F-C0B59C17A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сновной шрифт абзаца1"/>
    <w:link w:val="Endnote"/>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3"/>
    <w:rPr>
      <w:color w:val="0000FF"/>
      <w:u w:val="single"/>
    </w:rPr>
  </w:style>
  <w:style w:type="character" w:styleId="a3">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1532</Characters>
  <Application>Microsoft Office Word</Application>
  <DocSecurity>0</DocSecurity>
  <Lines>12</Lines>
  <Paragraphs>3</Paragraphs>
  <ScaleCrop>false</ScaleCrop>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Сисадмин</cp:lastModifiedBy>
  <cp:revision>2</cp:revision>
  <dcterms:created xsi:type="dcterms:W3CDTF">2023-05-17T06:02:00Z</dcterms:created>
  <dcterms:modified xsi:type="dcterms:W3CDTF">2026-08-13T08:35:00Z</dcterms:modified>
</cp:coreProperties>
</file>